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微软雅黑" w:hAnsi="微软雅黑" w:eastAsia="微软雅黑"/>
          <w:b/>
          <w:bCs/>
          <w:color w:val="auto"/>
          <w:kern w:val="0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</w:rPr>
        <w:t>附件1</w:t>
      </w:r>
    </w:p>
    <w:p>
      <w:pPr>
        <w:widowControl/>
        <w:spacing w:before="156" w:beforeLines="50" w:after="156" w:afterLines="50"/>
        <w:jc w:val="center"/>
        <w:rPr>
          <w:rFonts w:ascii="微软雅黑" w:hAnsi="微软雅黑" w:eastAsia="微软雅黑"/>
          <w:color w:val="auto"/>
          <w:kern w:val="0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</w:rPr>
        <w:t>东营经济技术开发区</w:t>
      </w: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  <w:lang w:val="en-US" w:eastAsia="zh-CN"/>
        </w:rPr>
        <w:t>英才</w:t>
      </w: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</w:rPr>
        <w:t>小学招聘岗位计划一览表</w:t>
      </w:r>
    </w:p>
    <w:tbl>
      <w:tblPr>
        <w:tblStyle w:val="2"/>
        <w:tblW w:w="9658" w:type="dxa"/>
        <w:tblInd w:w="-6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649"/>
        <w:gridCol w:w="1362"/>
        <w:gridCol w:w="1330"/>
        <w:gridCol w:w="2470"/>
        <w:gridCol w:w="2011"/>
        <w:gridCol w:w="63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2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招聘岗位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名  称</w:t>
            </w:r>
          </w:p>
        </w:tc>
        <w:tc>
          <w:tcPr>
            <w:tcW w:w="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人数</w:t>
            </w:r>
          </w:p>
        </w:tc>
        <w:tc>
          <w:tcPr>
            <w:tcW w:w="71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招聘资格要求</w:t>
            </w:r>
          </w:p>
        </w:tc>
        <w:tc>
          <w:tcPr>
            <w:tcW w:w="6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</w:trPr>
        <w:tc>
          <w:tcPr>
            <w:tcW w:w="12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2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专业名称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Cs w:val="21"/>
              </w:rPr>
              <w:t>其他资格条件</w:t>
            </w:r>
          </w:p>
        </w:tc>
        <w:tc>
          <w:tcPr>
            <w:tcW w:w="6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4" w:hRule="atLeast"/>
        </w:trPr>
        <w:tc>
          <w:tcPr>
            <w:tcW w:w="12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小学语文教学辅助岗位</w:t>
            </w:r>
          </w:p>
        </w:tc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3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普通全日制本科及以上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2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</w:rPr>
              <w:t>汉语言文学、汉语言、古典文献学、古典文献、文艺学、语言学及应用语言学、汉语言文字学、中国古典文献学、中国古代文学、中国现当代文学、学科教学（语文）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取得与招聘岗位相一致的小学及以上教师资格证</w:t>
            </w:r>
          </w:p>
        </w:tc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12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小学数学教学辅助岗位</w:t>
            </w:r>
          </w:p>
        </w:tc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3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普通全日制本科及以上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2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数学与应用数学、信息与计算科学、基础数学、计算数学、概率论与数理统计、应用数学、学科教学（数学）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取得与招聘岗位相一致的小学及以上教师资格证</w:t>
            </w:r>
          </w:p>
        </w:tc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12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小学体育教学辅助岗位</w:t>
            </w:r>
          </w:p>
        </w:tc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普通全日制本科及以上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2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体育院校毕业及相关体育专业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特长突出，取得体育学科小学及以上教师资格证</w:t>
            </w:r>
          </w:p>
        </w:tc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8" w:hRule="atLeast"/>
        </w:trPr>
        <w:tc>
          <w:tcPr>
            <w:tcW w:w="12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小学美术教学辅助岗位</w:t>
            </w:r>
          </w:p>
        </w:tc>
        <w:tc>
          <w:tcPr>
            <w:tcW w:w="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3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普通全日制本科及以上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2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师范类美术院校毕业及相关美术专业</w:t>
            </w:r>
          </w:p>
        </w:tc>
        <w:tc>
          <w:tcPr>
            <w:tcW w:w="2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取得与招聘岗位相一致的小学及以上教师资格证</w:t>
            </w:r>
          </w:p>
        </w:tc>
        <w:tc>
          <w:tcPr>
            <w:tcW w:w="6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D3D84"/>
    <w:rsid w:val="178A06FD"/>
    <w:rsid w:val="62BD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2019-08-24T05:18:00Z</dcterms:created>
  <dc:creator>鹤舞绿洲</dc:creator>
  <cp:lastModifiedBy>鹤舞绿洲</cp:lastModifiedBy>
  <dcterms:modified xsi:type="dcterms:W3CDTF">2019-08-24T06:54:23Z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